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D6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5B2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14:paraId="586CFB7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67F863D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3F1A235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CB89D7" w14:textId="5D64A7A5" w:rsidR="00E85473" w:rsidRPr="005D35B2" w:rsidRDefault="00E85473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5B2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</w:r>
      <w:r w:rsidRPr="005D35B2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</w:p>
    <w:p w14:paraId="6373DBE3" w14:textId="77777777" w:rsidR="00E85473" w:rsidRPr="005D35B2" w:rsidRDefault="00E85473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EABDC6" w14:textId="2FBC1A49" w:rsidR="005D35B2" w:rsidRPr="005D35B2" w:rsidRDefault="005D35B2" w:rsidP="005D35B2">
      <w:pPr>
        <w:pStyle w:val="ConsPlusNonformat"/>
        <w:spacing w:before="3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Pr="005D35B2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» в г. Псков Киселева Александра Петровича, действующего на основании Доверенности б/н от 20.10.2021г.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 и ___________________________</w:t>
      </w:r>
      <w:r w:rsidR="00106288">
        <w:rPr>
          <w:rFonts w:ascii="Times New Roman" w:hAnsi="Times New Roman" w:cs="Times New Roman"/>
          <w:sz w:val="26"/>
          <w:szCs w:val="26"/>
        </w:rPr>
        <w:t>________</w:t>
      </w:r>
      <w:r w:rsidRPr="005D35B2">
        <w:rPr>
          <w:rFonts w:ascii="Times New Roman" w:hAnsi="Times New Roman" w:cs="Times New Roman"/>
          <w:sz w:val="26"/>
          <w:szCs w:val="26"/>
        </w:rPr>
        <w:t>_____________именуемое (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>) в дальнейшем Потребителем, в лице_________________________________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0E7F56B5" w14:textId="387E1F89" w:rsidR="005D35B2" w:rsidRPr="005D35B2" w:rsidRDefault="005D35B2" w:rsidP="003757C4">
      <w:pPr>
        <w:pStyle w:val="ConsPlusNonformat"/>
        <w:spacing w:before="30"/>
        <w:ind w:left="-14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106288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Pr="005D35B2">
        <w:rPr>
          <w:rFonts w:ascii="Times New Roman" w:hAnsi="Times New Roman" w:cs="Times New Roman"/>
          <w:sz w:val="26"/>
          <w:szCs w:val="26"/>
        </w:rPr>
        <w:t>с другой стороны, именуемые в дальнейшем Сторонами, заключили настоящий договор о нижеследующем:</w:t>
      </w:r>
    </w:p>
    <w:p w14:paraId="316DEA2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BD39C1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I. Предмет договора</w:t>
      </w:r>
    </w:p>
    <w:p w14:paraId="565D7B8D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59B347" w14:textId="77777777" w:rsidR="00B947C7" w:rsidRPr="005D35B2" w:rsidRDefault="00B947C7" w:rsidP="005D35B2">
      <w:pPr>
        <w:pStyle w:val="ConsPlusNormal"/>
        <w:numPr>
          <w:ilvl w:val="0"/>
          <w:numId w:val="1"/>
        </w:numPr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1B3F8994" w14:textId="79804EB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/>
      <w:r w:rsidR="00193B46" w:rsidRPr="005D35B2">
        <w:rPr>
          <w:rFonts w:ascii="Times New Roman" w:hAnsi="Times New Roman" w:cs="Times New Roman"/>
          <w:sz w:val="26"/>
          <w:szCs w:val="26"/>
        </w:rPr>
        <w:t>Приложению №1</w:t>
      </w:r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  <w:r w:rsidR="00193B46" w:rsidRPr="005D35B2">
        <w:rPr>
          <w:rFonts w:ascii="Times New Roman" w:hAnsi="Times New Roman" w:cs="Times New Roman"/>
          <w:sz w:val="26"/>
          <w:szCs w:val="26"/>
        </w:rPr>
        <w:t xml:space="preserve"> В случае определения в Договоре графика вывоза твердых коммунальных отходов «По заявке», периодичность направления заявок должна </w:t>
      </w:r>
      <w:r w:rsidR="00803642" w:rsidRPr="005D35B2">
        <w:rPr>
          <w:rFonts w:ascii="Times New Roman" w:hAnsi="Times New Roman" w:cs="Times New Roman"/>
          <w:sz w:val="26"/>
          <w:szCs w:val="26"/>
        </w:rPr>
        <w:t xml:space="preserve">соответствовать требованиям СанПин и действующего законодательства. </w:t>
      </w:r>
      <w:r w:rsidR="00193B46" w:rsidRPr="005D35B2">
        <w:rPr>
          <w:rFonts w:ascii="Times New Roman" w:hAnsi="Times New Roman" w:cs="Times New Roman"/>
          <w:sz w:val="26"/>
          <w:szCs w:val="26"/>
        </w:rPr>
        <w:t>Частота вывоза сухих отходов (бумага, пластик, стекло, прочие отходы) с контейнерной площадки при раздельном сборе определяется в соответствии с Приложением № 1 и не может быть реже чем 1 раз в 10 дней.</w:t>
      </w:r>
    </w:p>
    <w:p w14:paraId="6F8DC3FC" w14:textId="4A5994C8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</w:p>
    <w:p w14:paraId="2CA496DB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413C1039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38472B2E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1D5060B3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2F9A7677" w14:textId="0ABFC77F" w:rsidR="0007133E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</w:t>
      </w:r>
      <w:r w:rsidR="00E94B32">
        <w:rPr>
          <w:rFonts w:ascii="Times New Roman" w:hAnsi="Times New Roman" w:cs="Times New Roman"/>
          <w:sz w:val="26"/>
          <w:szCs w:val="26"/>
        </w:rPr>
        <w:t>–нет.</w:t>
      </w:r>
    </w:p>
    <w:p w14:paraId="53BF78FD" w14:textId="5A63A3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(в бункеры, расположенные на контейнерных площадках, на специальных</w:t>
      </w:r>
    </w:p>
    <w:p w14:paraId="2B17BF4F" w14:textId="30A74F47" w:rsidR="001E6D15" w:rsidRDefault="00B947C7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площадках складирования крупногабаритных отходов - указать нужное)</w:t>
      </w:r>
    </w:p>
    <w:p w14:paraId="1D993009" w14:textId="77777777" w:rsidR="003757C4" w:rsidRPr="005D35B2" w:rsidRDefault="003757C4" w:rsidP="003757C4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491316A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4. Дата начала оказания услуг по обращению с твердыми коммунальными отходами "__" ________ 20__ г.</w:t>
      </w:r>
    </w:p>
    <w:p w14:paraId="7C5A215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8BF25A3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II. Сроки и порядок оплаты по договору</w:t>
      </w:r>
    </w:p>
    <w:p w14:paraId="481395E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269FDBB" w14:textId="2928620C" w:rsidR="0053473A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5.  </w:t>
      </w:r>
      <w:r w:rsidR="00086AF8" w:rsidRPr="005D35B2">
        <w:rPr>
          <w:rFonts w:ascii="Times New Roman" w:hAnsi="Times New Roman" w:cs="Times New Roman"/>
          <w:sz w:val="26"/>
          <w:szCs w:val="26"/>
        </w:rPr>
        <w:t>Под расчетным периодом по настоящему договору понимается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один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="00086AF8" w:rsidRPr="005D35B2">
        <w:rPr>
          <w:rFonts w:ascii="Times New Roman" w:hAnsi="Times New Roman" w:cs="Times New Roman"/>
          <w:sz w:val="26"/>
          <w:szCs w:val="26"/>
        </w:rPr>
        <w:t>календарный месяц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086AF8" w:rsidRPr="005D35B2">
        <w:rPr>
          <w:rFonts w:ascii="Times New Roman" w:hAnsi="Times New Roman" w:cs="Times New Roman"/>
          <w:sz w:val="26"/>
          <w:szCs w:val="26"/>
        </w:rPr>
        <w:t>Оплата услуг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  <w:r w:rsidR="003D7E1C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тарифа на услугу регионального оператора:</w:t>
      </w:r>
    </w:p>
    <w:p w14:paraId="26E6AE8F" w14:textId="77777777" w:rsidR="00C95196" w:rsidRDefault="00C95196" w:rsidP="00C95196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Зона 1 - с 01.01.2023г. – 775,99 руб., без учета НДС, с 01.07.2023г. – 775,99 руб., без учета НДС.</w:t>
      </w:r>
    </w:p>
    <w:p w14:paraId="7AC37505" w14:textId="77777777" w:rsidR="00C95196" w:rsidRDefault="00C95196" w:rsidP="00C95196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Зона 2 –  </w:t>
      </w:r>
      <w:r>
        <w:rPr>
          <w:rFonts w:ascii="Times New Roman" w:hAnsi="Times New Roman" w:cs="Times New Roman"/>
          <w:sz w:val="26"/>
          <w:szCs w:val="26"/>
        </w:rPr>
        <w:t>с 01.01.2023г. – 622,00 руб., без учета НДС, с 01.07.2023г. – 622,00 руб., без учета НДС.</w:t>
      </w:r>
    </w:p>
    <w:p w14:paraId="71BB93DD" w14:textId="77777777" w:rsidR="00803642" w:rsidRPr="00F95A4F" w:rsidRDefault="00803642" w:rsidP="00F95A4F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5A4F">
        <w:rPr>
          <w:rFonts w:ascii="Times New Roman" w:hAnsi="Times New Roman" w:cs="Times New Roman"/>
          <w:sz w:val="26"/>
          <w:szCs w:val="26"/>
        </w:rPr>
        <w:t>Затраты регионального оператора на транспортировку раздельно собираемых отходов (раздельное складирование по группам однородных отходов: бумага, пластик, стекло, прочие отходы) не учитываются в тарифе по сбору ТКО, что является дополнительным стимулом Потребителя к раздельному накоплению.</w:t>
      </w:r>
    </w:p>
    <w:p w14:paraId="02F2447D" w14:textId="77777777" w:rsidR="003E6510" w:rsidRPr="005D35B2" w:rsidRDefault="003E6510" w:rsidP="003E6510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233A2270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0847F0EB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6.1. Потребитель обязан до 7 числа месяца, следующего за расчетным, получить у Регионального оператора счет на оплату и акт оказанных услуг в расчетном периоде (указанные документы направляются Потребителю посредством системы юридически значимого электронного документооборота (далее - ЭДО), при отсутствии возможности использования системы ЭДО - выдаются на руки под роспись лицу, являющемуся ответственным по настоящему договору, либо лицу, имеющему доверенность на получение счета и акта оказанных услуг, либо по согласованию Сторон могут быть направлены на адрес Потребителя посредством информационно-телекоммуникационной сети Интернет).</w:t>
      </w:r>
    </w:p>
    <w:p w14:paraId="4AF223C3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 xml:space="preserve">Применение Сторонами электронного документооборота при обмене первичными учетными документами и счетами-фактурами согласовано Сторонами.  </w:t>
      </w:r>
    </w:p>
    <w:p w14:paraId="4652D91D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В случае неполучения Потребителем счета и акта оказанных услуг Региональный оператор направляет документы в адрес Потребителя следующими способами, позволяющими подтвердить их получение Потребителем:</w:t>
      </w:r>
    </w:p>
    <w:p w14:paraId="73600F3D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-почтовое отправление на почтовый адрес Потребителя, указанный в реквизитах Договора;</w:t>
      </w:r>
    </w:p>
    <w:p w14:paraId="473591F8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- письмом на электронный почтовый ящик (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E6510">
        <w:rPr>
          <w:rFonts w:ascii="Times New Roman" w:hAnsi="Times New Roman" w:cs="Times New Roman"/>
          <w:sz w:val="26"/>
          <w:szCs w:val="26"/>
        </w:rPr>
        <w:t>-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6510">
        <w:rPr>
          <w:rFonts w:ascii="Times New Roman" w:hAnsi="Times New Roman" w:cs="Times New Roman"/>
          <w:sz w:val="26"/>
          <w:szCs w:val="26"/>
        </w:rPr>
        <w:t xml:space="preserve">) Потребителя, указанный в реквизитах Договора. При этом подтверждением такого направления является сохранённая в электронном почтовом ящике скан-копия платежного документа в формате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3E6510">
        <w:rPr>
          <w:rFonts w:ascii="Times New Roman" w:hAnsi="Times New Roman" w:cs="Times New Roman"/>
          <w:sz w:val="26"/>
          <w:szCs w:val="26"/>
        </w:rPr>
        <w:t xml:space="preserve">,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Pr="003E6510">
        <w:rPr>
          <w:rFonts w:ascii="Times New Roman" w:hAnsi="Times New Roman" w:cs="Times New Roman"/>
          <w:sz w:val="26"/>
          <w:szCs w:val="26"/>
        </w:rPr>
        <w:t xml:space="preserve">,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TIFF</w:t>
      </w:r>
      <w:r w:rsidRPr="003E651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3E6510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3E6510">
        <w:rPr>
          <w:rFonts w:ascii="Times New Roman" w:hAnsi="Times New Roman" w:cs="Times New Roman"/>
          <w:sz w:val="26"/>
          <w:szCs w:val="26"/>
        </w:rPr>
        <w:t>, а также распечатанная бумажная версия отправленного сообщения – такое письмо считается полученным адресатом в календарный день отправки.</w:t>
      </w:r>
    </w:p>
    <w:p w14:paraId="6D2DA5D7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>6.2. Потребитель в течение трех рабочих дней с момента получения акта, направленного посредством системы ЭДО, а также иными способами согласованными сторонами в рамках настоящего Договора, обязан рассмотреть, подписать и вернуть в адрес Регионального оператора один экземпляр акта оказанных услуг.  Если в течение трех рабочих дней с момента получения Потребитель не направит в адрес Регионального оператора подписанный экземпляр акта либо мотивированное обоснование</w:t>
      </w:r>
      <w:r w:rsidRPr="005D35B2">
        <w:rPr>
          <w:rFonts w:ascii="Times New Roman" w:hAnsi="Times New Roman" w:cs="Times New Roman"/>
          <w:sz w:val="26"/>
          <w:szCs w:val="26"/>
        </w:rPr>
        <w:t xml:space="preserve"> своего отказа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от подписания акта, претензии по объему и качеству оказанных Услуг не принимаются, акт оказанных услуг считается согласованным и подписанным обеими Сторонами и подлежит оплате в полном объеме.</w:t>
      </w:r>
    </w:p>
    <w:p w14:paraId="0B4025A4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6.3. Основанием для оплаты по настоящему Договору является Акт оказанный услуг в расчетном периоде и счет на оплату, которые оформляются Региональным оператором и отражают информацию о подлежащих оплате объемах оказанных Услуг за расчетный период.</w:t>
      </w:r>
    </w:p>
    <w:p w14:paraId="36F0B3DC" w14:textId="77777777" w:rsidR="003E6510" w:rsidRPr="003E6510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7. </w:t>
      </w:r>
      <w:r w:rsidRPr="003E6510">
        <w:rPr>
          <w:rFonts w:ascii="Times New Roman" w:hAnsi="Times New Roman" w:cs="Times New Roman"/>
          <w:sz w:val="26"/>
          <w:szCs w:val="26"/>
        </w:rPr>
        <w:t>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B30CA00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6510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(система ЭДО, почтовое отправление, телеграмма, </w:t>
      </w:r>
      <w:proofErr w:type="spellStart"/>
      <w:r w:rsidRPr="003E6510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3E6510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</w:t>
      </w:r>
      <w:r w:rsidRPr="005D35B2">
        <w:rPr>
          <w:rFonts w:ascii="Times New Roman" w:hAnsi="Times New Roman" w:cs="Times New Roman"/>
          <w:sz w:val="26"/>
          <w:szCs w:val="26"/>
        </w:rPr>
        <w:t xml:space="preserve">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29C23BFE" w14:textId="77777777" w:rsidR="003E6510" w:rsidRPr="005D35B2" w:rsidRDefault="003E6510" w:rsidP="003E6510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4E68F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103C9D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B1A1F"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7A1218">
        <w:rPr>
          <w:rFonts w:ascii="Times New Roman" w:hAnsi="Times New Roman" w:cs="Times New Roman"/>
          <w:b/>
          <w:bCs/>
          <w:sz w:val="26"/>
          <w:szCs w:val="26"/>
        </w:rPr>
        <w:t>. Права и обязанности сторон</w:t>
      </w:r>
    </w:p>
    <w:p w14:paraId="45F24FD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EC2CC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11B4136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445A3E9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5520530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41E903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338F1879" w14:textId="77777777" w:rsidR="00193B46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</w:t>
      </w:r>
      <w:r w:rsidR="00193B46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13AA9DEC" w14:textId="54781E47" w:rsidR="00193B46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при обнаружении смешения отходов на контейнерных площадках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обустроенных для раздельного сбора</w:t>
      </w:r>
      <w:r w:rsidR="00803642" w:rsidRPr="005D35B2">
        <w:rPr>
          <w:rFonts w:ascii="Times New Roman" w:hAnsi="Times New Roman" w:cs="Times New Roman"/>
          <w:sz w:val="26"/>
          <w:szCs w:val="26"/>
        </w:rPr>
        <w:t>,</w:t>
      </w:r>
      <w:r w:rsidRPr="005D35B2">
        <w:rPr>
          <w:rFonts w:ascii="Times New Roman" w:hAnsi="Times New Roman" w:cs="Times New Roman"/>
          <w:sz w:val="26"/>
          <w:szCs w:val="26"/>
        </w:rPr>
        <w:t xml:space="preserve"> региональный оператор обязан осуществить транспортирование таких отходов по общим правилам, предусмотренным настоящим договором для смешенных отходах, со следующего дня после обнаружения таких отходов.</w:t>
      </w:r>
    </w:p>
    <w:p w14:paraId="1F2E6668" w14:textId="77777777" w:rsidR="007A1218" w:rsidRPr="005D35B2" w:rsidRDefault="007A121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379108C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7C8BF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1312A36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а) осуществлять контроль за учетом объема и (или) массы принятых твердых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коммунальных отходов;</w:t>
      </w:r>
    </w:p>
    <w:p w14:paraId="4D1284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инициировать проведение сверки </w:t>
      </w:r>
      <w:r w:rsidR="00803642" w:rsidRPr="005D35B2">
        <w:rPr>
          <w:rFonts w:ascii="Times New Roman" w:hAnsi="Times New Roman" w:cs="Times New Roman"/>
          <w:sz w:val="26"/>
          <w:szCs w:val="26"/>
        </w:rPr>
        <w:t>расчетов по настоящему договору;</w:t>
      </w:r>
    </w:p>
    <w:p w14:paraId="5A71E82F" w14:textId="62AAD6F9" w:rsidR="00803642" w:rsidRPr="005D35B2" w:rsidRDefault="00803642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в случае выявления фактов несоответствия представленных потребителем сведений о количестве расчетных единиц, типе и объеме контейнеров, региональный оператор имеет право в одностороннем порядке произвести перерасчет платы за оказанные услуги с начала действия настоящего договора, которые подлежат оплате потребителем в полном объеме.</w:t>
      </w:r>
    </w:p>
    <w:p w14:paraId="5EE52A10" w14:textId="77777777" w:rsidR="00193B46" w:rsidRPr="005D35B2" w:rsidRDefault="00193B46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DAAF07" w14:textId="60795544" w:rsidR="007A1218" w:rsidRPr="005D35B2" w:rsidRDefault="00B947C7" w:rsidP="007A1218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400FDAC1" w14:textId="672938D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4A5E00" w:rsidRPr="005D35B2">
        <w:rPr>
          <w:rFonts w:ascii="Times New Roman" w:hAnsi="Times New Roman" w:cs="Times New Roman"/>
          <w:sz w:val="26"/>
          <w:szCs w:val="26"/>
        </w:rPr>
        <w:t xml:space="preserve">. Места накопления должны быть оборудованы </w:t>
      </w:r>
      <w:r w:rsidR="009F664E" w:rsidRPr="005D35B2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4A5E00" w:rsidRPr="005D35B2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требованиях СанПин, иметь необходимое количество соответствующих емкостей (евроконтейнеров, бункеров-накопителей) в удовлетворительном физическом и санитарном состоянии для накопления твердых коммунальных отходов в рамках настоящего Договора</w:t>
      </w:r>
      <w:r w:rsidR="009F664E" w:rsidRPr="005D35B2">
        <w:rPr>
          <w:rFonts w:ascii="Times New Roman" w:hAnsi="Times New Roman" w:cs="Times New Roman"/>
          <w:sz w:val="26"/>
          <w:szCs w:val="26"/>
        </w:rPr>
        <w:t>;</w:t>
      </w:r>
    </w:p>
    <w:p w14:paraId="3B48047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5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54E027B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3660733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2D30053B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4567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4FA15745" w14:textId="77777777" w:rsidR="0088438D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5D35B2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5D35B2">
        <w:rPr>
          <w:rFonts w:ascii="Times New Roman" w:hAnsi="Times New Roman" w:cs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88438D" w:rsidRPr="005D35B2">
        <w:rPr>
          <w:rFonts w:ascii="Times New Roman" w:hAnsi="Times New Roman" w:cs="Times New Roman"/>
          <w:sz w:val="26"/>
          <w:szCs w:val="26"/>
        </w:rPr>
        <w:t>договоре, к новому собственнику;</w:t>
      </w:r>
    </w:p>
    <w:p w14:paraId="7B9DD8DD" w14:textId="4F05F34F" w:rsidR="001E6D15" w:rsidRPr="005D35B2" w:rsidRDefault="0088438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з) п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редоставить Региональному оператору копии паспортов отходов </w:t>
      </w:r>
      <w:r w:rsidR="001E6D15" w:rsidRPr="005D35B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1E6D15" w:rsidRPr="005D35B2">
        <w:rPr>
          <w:rFonts w:ascii="Times New Roman" w:hAnsi="Times New Roman" w:cs="Times New Roman"/>
          <w:sz w:val="26"/>
          <w:szCs w:val="26"/>
        </w:rPr>
        <w:t xml:space="preserve"> класса опасности, а также копии материалов подтверждения отнесен</w:t>
      </w:r>
      <w:r w:rsidRPr="005D35B2">
        <w:rPr>
          <w:rFonts w:ascii="Times New Roman" w:hAnsi="Times New Roman" w:cs="Times New Roman"/>
          <w:sz w:val="26"/>
          <w:szCs w:val="26"/>
        </w:rPr>
        <w:t>ия отходов к V классу опасности;</w:t>
      </w:r>
    </w:p>
    <w:p w14:paraId="71959E94" w14:textId="77777777" w:rsidR="001E6D15" w:rsidRPr="005D35B2" w:rsidRDefault="001E6D15" w:rsidP="005D35B2">
      <w:pPr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и) </w:t>
      </w:r>
      <w:r w:rsidR="0088438D" w:rsidRPr="005D35B2">
        <w:rPr>
          <w:rFonts w:ascii="Times New Roman" w:hAnsi="Times New Roman"/>
          <w:sz w:val="26"/>
          <w:szCs w:val="26"/>
        </w:rPr>
        <w:t>п</w:t>
      </w:r>
      <w:r w:rsidRPr="005D35B2">
        <w:rPr>
          <w:rFonts w:ascii="Times New Roman" w:hAnsi="Times New Roman"/>
          <w:sz w:val="26"/>
          <w:szCs w:val="26"/>
        </w:rPr>
        <w:t>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</w:t>
      </w:r>
      <w:r w:rsidR="0088438D" w:rsidRPr="005D35B2">
        <w:rPr>
          <w:rFonts w:ascii="Times New Roman" w:hAnsi="Times New Roman"/>
          <w:sz w:val="26"/>
          <w:szCs w:val="26"/>
        </w:rPr>
        <w:t>азделе Документы / Учёт отходов;</w:t>
      </w:r>
    </w:p>
    <w:p w14:paraId="13F17D31" w14:textId="77777777" w:rsidR="00855658" w:rsidRPr="005D35B2" w:rsidRDefault="00193B46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333333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 xml:space="preserve">к) </w:t>
      </w:r>
      <w:r w:rsidR="0088438D" w:rsidRPr="005D35B2">
        <w:rPr>
          <w:rFonts w:ascii="Times New Roman" w:hAnsi="Times New Roman"/>
          <w:sz w:val="26"/>
          <w:szCs w:val="26"/>
        </w:rPr>
        <w:t>в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 xml:space="preserve"> случае обустройства органами местного самоуправления контейнерных площадок для раздельного сбора отходов, </w:t>
      </w:r>
      <w:r w:rsidR="0088438D" w:rsidRPr="005D35B2">
        <w:rPr>
          <w:rFonts w:ascii="Times New Roman" w:hAnsi="Times New Roman"/>
          <w:sz w:val="26"/>
          <w:szCs w:val="26"/>
        </w:rPr>
        <w:t xml:space="preserve"> о</w:t>
      </w:r>
      <w:r w:rsidRPr="005D35B2">
        <w:rPr>
          <w:rFonts w:ascii="Times New Roman" w:hAnsi="Times New Roman"/>
          <w:color w:val="333333"/>
          <w:sz w:val="26"/>
          <w:szCs w:val="26"/>
        </w:rPr>
        <w:t xml:space="preserve">беспечивать раздельное накопление отходов, то есть их </w:t>
      </w:r>
      <w:bookmarkStart w:id="0" w:name="_Hlk85204916"/>
      <w:r w:rsidRPr="005D35B2">
        <w:rPr>
          <w:rFonts w:ascii="Times New Roman" w:hAnsi="Times New Roman"/>
          <w:color w:val="333333"/>
          <w:sz w:val="26"/>
          <w:szCs w:val="26"/>
        </w:rPr>
        <w:t>раздельное складирование по группам однородных отходов: бумага, пластик, стекло, прочие отходы</w:t>
      </w:r>
      <w:bookmarkEnd w:id="0"/>
      <w:r w:rsidRPr="005D35B2">
        <w:rPr>
          <w:rFonts w:ascii="Times New Roman" w:hAnsi="Times New Roman"/>
          <w:color w:val="333333"/>
          <w:sz w:val="26"/>
          <w:szCs w:val="26"/>
        </w:rPr>
        <w:t>,. При раздельном сборе отходов Потребитель освобождается от внесения платы за отходы, которые накап</w:t>
      </w:r>
      <w:r w:rsidR="0088438D" w:rsidRPr="005D35B2">
        <w:rPr>
          <w:rFonts w:ascii="Times New Roman" w:hAnsi="Times New Roman"/>
          <w:color w:val="333333"/>
          <w:sz w:val="26"/>
          <w:szCs w:val="26"/>
        </w:rPr>
        <w:t>ливаются раздельно от смешанных;</w:t>
      </w:r>
    </w:p>
    <w:p w14:paraId="325C8A28" w14:textId="77777777" w:rsidR="00193B46" w:rsidRPr="007A1218" w:rsidRDefault="00855658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>л</w:t>
      </w:r>
      <w:r w:rsidR="0088438D" w:rsidRPr="007A1218">
        <w:rPr>
          <w:rFonts w:ascii="Times New Roman" w:hAnsi="Times New Roman"/>
          <w:sz w:val="26"/>
          <w:szCs w:val="26"/>
        </w:rPr>
        <w:t>) н</w:t>
      </w:r>
      <w:r w:rsidR="00193B46" w:rsidRPr="007A1218">
        <w:rPr>
          <w:rFonts w:ascii="Times New Roman" w:hAnsi="Times New Roman"/>
          <w:sz w:val="26"/>
          <w:szCs w:val="26"/>
        </w:rPr>
        <w:t xml:space="preserve">е допускать смешение отходов при их раздельном сборе. В случае обнаружения смешения отходов на контейнерных площадках, обустроенных для раздельного сбора </w:t>
      </w:r>
      <w:r w:rsidR="00193B46" w:rsidRPr="007A1218">
        <w:rPr>
          <w:rFonts w:ascii="Times New Roman" w:hAnsi="Times New Roman"/>
          <w:sz w:val="26"/>
          <w:szCs w:val="26"/>
        </w:rPr>
        <w:lastRenderedPageBreak/>
        <w:t>отходов, Региональный оператор уведомляет Потребителя и уполномоченные органы государственной власти о факте обнаружения несортированных ТКО в общей массе утилизируемых отходов одного вида не позднее следующего дня с момента их обн</w:t>
      </w:r>
      <w:r w:rsidR="0088438D" w:rsidRPr="007A1218">
        <w:rPr>
          <w:rFonts w:ascii="Times New Roman" w:hAnsi="Times New Roman"/>
          <w:sz w:val="26"/>
          <w:szCs w:val="26"/>
        </w:rPr>
        <w:t>аружения путем направления акта;</w:t>
      </w:r>
    </w:p>
    <w:p w14:paraId="6A0336D2" w14:textId="32540A45" w:rsidR="00403BF3" w:rsidRPr="007A1218" w:rsidRDefault="0088438D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  <w:r w:rsidRPr="007A1218">
        <w:rPr>
          <w:rFonts w:ascii="Times New Roman" w:hAnsi="Times New Roman"/>
          <w:sz w:val="26"/>
          <w:szCs w:val="26"/>
        </w:rPr>
        <w:t xml:space="preserve">м) уведомить регионального оператора любым доступным способом (почтовое отправление, телеграмма, </w:t>
      </w:r>
      <w:proofErr w:type="spellStart"/>
      <w:r w:rsidRPr="007A1218">
        <w:rPr>
          <w:rFonts w:ascii="Times New Roman" w:hAnsi="Times New Roman"/>
          <w:sz w:val="26"/>
          <w:szCs w:val="26"/>
        </w:rPr>
        <w:t>факсограмма</w:t>
      </w:r>
      <w:proofErr w:type="spellEnd"/>
      <w:r w:rsidRPr="007A1218">
        <w:rPr>
          <w:rFonts w:ascii="Times New Roman" w:hAnsi="Times New Roman"/>
          <w:sz w:val="26"/>
          <w:szCs w:val="26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</w:t>
      </w:r>
      <w:r w:rsidR="00512EC1" w:rsidRPr="007A1218">
        <w:rPr>
          <w:rFonts w:ascii="Times New Roman" w:hAnsi="Times New Roman"/>
          <w:sz w:val="26"/>
          <w:szCs w:val="26"/>
        </w:rPr>
        <w:t xml:space="preserve">наличии обстоятельств, делающих невозможным исполнение Региональным оператором обязательств по настоящему Договору. </w:t>
      </w:r>
      <w:r w:rsidR="00FB01A1" w:rsidRPr="007A1218">
        <w:rPr>
          <w:rFonts w:ascii="Times New Roman" w:hAnsi="Times New Roman"/>
          <w:sz w:val="26"/>
          <w:szCs w:val="26"/>
        </w:rPr>
        <w:t>К</w:t>
      </w:r>
      <w:r w:rsidR="00512EC1" w:rsidRPr="007A1218">
        <w:rPr>
          <w:rFonts w:ascii="Times New Roman" w:hAnsi="Times New Roman"/>
          <w:sz w:val="26"/>
          <w:szCs w:val="26"/>
        </w:rPr>
        <w:t xml:space="preserve"> таким обстоятельства</w:t>
      </w:r>
      <w:r w:rsidR="00F10820" w:rsidRPr="007A1218">
        <w:rPr>
          <w:rFonts w:ascii="Times New Roman" w:hAnsi="Times New Roman"/>
          <w:sz w:val="26"/>
          <w:szCs w:val="26"/>
        </w:rPr>
        <w:t>м</w:t>
      </w:r>
      <w:r w:rsidR="00512EC1" w:rsidRPr="007A1218">
        <w:rPr>
          <w:rFonts w:ascii="Times New Roman" w:hAnsi="Times New Roman"/>
          <w:sz w:val="26"/>
          <w:szCs w:val="26"/>
        </w:rPr>
        <w:t xml:space="preserve"> относятся в частности: отсутствие беспрепятственного доступа спецтехники (мусоровоза) к месту накопления отходов (в том числе из-за парковки автомобилей</w:t>
      </w:r>
      <w:r w:rsidR="00F10820" w:rsidRPr="007A1218">
        <w:rPr>
          <w:rFonts w:ascii="Times New Roman" w:hAnsi="Times New Roman"/>
          <w:sz w:val="26"/>
          <w:szCs w:val="26"/>
        </w:rPr>
        <w:t>, неочищенных от снега подъездных путей, отсутствие доступа на территорию предприятия в связи с установлением карантинных мероприятий, выходных и праздничных дней и т.д.</w:t>
      </w:r>
      <w:r w:rsidR="00512EC1" w:rsidRPr="007A1218">
        <w:rPr>
          <w:rFonts w:ascii="Times New Roman" w:hAnsi="Times New Roman"/>
          <w:sz w:val="26"/>
          <w:szCs w:val="26"/>
        </w:rPr>
        <w:t>)</w:t>
      </w:r>
      <w:r w:rsidR="00F10820" w:rsidRPr="007A1218">
        <w:rPr>
          <w:rFonts w:ascii="Times New Roman" w:hAnsi="Times New Roman"/>
          <w:sz w:val="26"/>
          <w:szCs w:val="26"/>
        </w:rPr>
        <w:t xml:space="preserve">, перемещение потребителем или иным неустановленным лицом контейнеров (бункеров) и т.д. </w:t>
      </w:r>
      <w:r w:rsidR="00403BF3" w:rsidRPr="007A1218">
        <w:rPr>
          <w:rFonts w:ascii="Times New Roman" w:hAnsi="Times New Roman"/>
          <w:sz w:val="26"/>
          <w:szCs w:val="26"/>
        </w:rPr>
        <w:t xml:space="preserve">В случае </w:t>
      </w:r>
      <w:proofErr w:type="spellStart"/>
      <w:r w:rsidR="00403BF3" w:rsidRPr="007A1218">
        <w:rPr>
          <w:rFonts w:ascii="Times New Roman" w:hAnsi="Times New Roman"/>
          <w:sz w:val="26"/>
          <w:szCs w:val="26"/>
        </w:rPr>
        <w:t>неуведомления</w:t>
      </w:r>
      <w:proofErr w:type="spellEnd"/>
      <w:r w:rsidR="00403BF3" w:rsidRPr="007A1218">
        <w:rPr>
          <w:rFonts w:ascii="Times New Roman" w:hAnsi="Times New Roman"/>
          <w:sz w:val="26"/>
          <w:szCs w:val="26"/>
        </w:rPr>
        <w:t xml:space="preserve"> Регионального оператора о наличии указанных обстоятельств, что повлекло холостой прогон</w:t>
      </w:r>
      <w:r w:rsidR="00FE45DD" w:rsidRPr="007A1218">
        <w:rPr>
          <w:rFonts w:ascii="Times New Roman" w:hAnsi="Times New Roman"/>
          <w:sz w:val="26"/>
          <w:szCs w:val="26"/>
        </w:rPr>
        <w:t xml:space="preserve"> </w:t>
      </w:r>
      <w:r w:rsidR="00403BF3" w:rsidRPr="007A1218">
        <w:rPr>
          <w:rFonts w:ascii="Times New Roman" w:hAnsi="Times New Roman"/>
          <w:sz w:val="26"/>
          <w:szCs w:val="26"/>
        </w:rPr>
        <w:t>техники Регионального оператора, услуга по обращению с ТКО считается оказанной и подлежит оплате в полном объеме.</w:t>
      </w:r>
      <w:r w:rsidR="00FE45DD" w:rsidRPr="007A1218">
        <w:rPr>
          <w:rFonts w:ascii="Times New Roman" w:hAnsi="Times New Roman"/>
          <w:sz w:val="26"/>
          <w:szCs w:val="26"/>
        </w:rPr>
        <w:t xml:space="preserve"> При этом Региональными оператором (представителем Регионального оператора) составляется акт о невозможности исполнения обязательств.</w:t>
      </w:r>
    </w:p>
    <w:p w14:paraId="76D72FD5" w14:textId="77777777" w:rsidR="00403BF3" w:rsidRPr="005D35B2" w:rsidRDefault="00403BF3" w:rsidP="005D35B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A63743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546D756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63E0F7F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15E5202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20F47AC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осуществления учета объема и (или) массы твердых</w:t>
      </w:r>
    </w:p>
    <w:p w14:paraId="6F3D3A3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коммунальных отходов</w:t>
      </w:r>
    </w:p>
    <w:p w14:paraId="1AF05589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0E29BC" w14:textId="5D1ADA79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 xml:space="preserve">.  </w:t>
      </w:r>
      <w:r w:rsidR="003D7E1C" w:rsidRPr="005D35B2">
        <w:rPr>
          <w:rFonts w:ascii="Times New Roman" w:hAnsi="Times New Roman" w:cs="Times New Roman"/>
          <w:sz w:val="26"/>
          <w:szCs w:val="26"/>
        </w:rPr>
        <w:t>Стороны согласились</w:t>
      </w:r>
      <w:r w:rsidRPr="005D35B2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6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и  (или)  массы  твердых коммунальных отходов, утвержденными постановлением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Правительства  Российской Федерации от 3 июня 2016 г. N 505 "Об утверждении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Правил  коммерческого  учета  объема  и  (или)  массы  твердых коммунальных</w:t>
      </w:r>
      <w:r w:rsidR="00855658" w:rsidRPr="005D35B2">
        <w:rPr>
          <w:rFonts w:ascii="Times New Roman" w:hAnsi="Times New Roman" w:cs="Times New Roman"/>
          <w:sz w:val="26"/>
          <w:szCs w:val="26"/>
        </w:rPr>
        <w:t xml:space="preserve"> </w:t>
      </w:r>
      <w:r w:rsidRPr="005D35B2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6763D747" w14:textId="77777777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46B1A8" w14:textId="6A3C32E4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3F1A6554" w14:textId="227933F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отходов, количества и объема контейнеров для складирования твердых</w:t>
      </w:r>
    </w:p>
    <w:p w14:paraId="72AE258C" w14:textId="1ECC3E9D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коммунальных отходов или исходя из массы твердых коммунальных</w:t>
      </w:r>
    </w:p>
    <w:p w14:paraId="1DE36A7E" w14:textId="1C8ACE60" w:rsidR="00B947C7" w:rsidRPr="005D35B2" w:rsidRDefault="00B947C7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5D35B2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отходов - нужное указать)</w:t>
      </w:r>
    </w:p>
    <w:p w14:paraId="3879165A" w14:textId="77777777" w:rsidR="00855658" w:rsidRPr="005D35B2" w:rsidRDefault="00855658" w:rsidP="005D35B2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185B457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V. Порядок фиксации нарушений по договору</w:t>
      </w:r>
    </w:p>
    <w:p w14:paraId="0085177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E0ED6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3</w:t>
      </w:r>
      <w:r w:rsidRPr="005D35B2">
        <w:rPr>
          <w:rFonts w:ascii="Times New Roman" w:hAnsi="Times New Roman" w:cs="Times New Roman"/>
          <w:sz w:val="26"/>
          <w:szCs w:val="26"/>
        </w:rPr>
        <w:t xml:space="preserve"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</w:t>
      </w:r>
      <w:r w:rsidRPr="005D35B2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в течение разумного срока, определенного потребителем.</w:t>
      </w:r>
    </w:p>
    <w:p w14:paraId="2C00F18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3B3E63E1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38A87C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48838D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F9252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</w:t>
      </w:r>
      <w:r w:rsidR="00FB1A1F" w:rsidRPr="005D35B2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5913714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59EEAE4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9FC330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700FDE87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2BD8D5EF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17</w:t>
      </w:r>
      <w:r w:rsidR="00B947C7" w:rsidRPr="005D35B2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893F31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EE174DA" w14:textId="77777777" w:rsidR="00B947C7" w:rsidRPr="007A1218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</w:rPr>
        <w:t>VI. Ответственность сторон</w:t>
      </w:r>
    </w:p>
    <w:p w14:paraId="4A4C8B36" w14:textId="77777777" w:rsidR="001E6D15" w:rsidRPr="005D35B2" w:rsidRDefault="001E6D15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5858369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18</w:t>
      </w:r>
      <w:r w:rsidR="00B947C7" w:rsidRPr="005D35B2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E0F4975" w14:textId="77777777" w:rsidR="00B947C7" w:rsidRPr="005D35B2" w:rsidRDefault="00FB1A1F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19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4B81E02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0</w:t>
      </w:r>
      <w:r w:rsidRPr="005D35B2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080F90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DF7376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5D5D6CDA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5D21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9FAAA75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A1103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FB1A1F" w:rsidRPr="005D35B2">
        <w:rPr>
          <w:rFonts w:ascii="Times New Roman" w:hAnsi="Times New Roman" w:cs="Times New Roman"/>
          <w:sz w:val="26"/>
          <w:szCs w:val="26"/>
        </w:rPr>
        <w:t>2</w:t>
      </w:r>
      <w:r w:rsidRPr="005D35B2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01B7702" w14:textId="0935854C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5477C2A" w14:textId="1115F712" w:rsidR="00FE45DD" w:rsidRPr="007A1218" w:rsidRDefault="00FE45DD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1218">
        <w:rPr>
          <w:rFonts w:ascii="Times New Roman" w:hAnsi="Times New Roman" w:cs="Times New Roman"/>
          <w:sz w:val="26"/>
          <w:szCs w:val="26"/>
        </w:rPr>
        <w:t xml:space="preserve">23. Региональный оператор освобождается от ответственности за полное или частичное неисполнения обязательств по настоящему договору при наличии обстоятельств, делающих невозможным его исполнение, указанных в </w:t>
      </w:r>
      <w:proofErr w:type="spellStart"/>
      <w:r w:rsidRPr="007A12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7A1218">
        <w:rPr>
          <w:rFonts w:ascii="Times New Roman" w:hAnsi="Times New Roman" w:cs="Times New Roman"/>
          <w:sz w:val="26"/>
          <w:szCs w:val="26"/>
        </w:rPr>
        <w:t xml:space="preserve"> м) п.10 настоящего Договора.</w:t>
      </w:r>
    </w:p>
    <w:p w14:paraId="78B1562C" w14:textId="77777777" w:rsidR="00855658" w:rsidRPr="005D35B2" w:rsidRDefault="00855658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643DD01" w14:textId="77777777" w:rsidR="00B947C7" w:rsidRPr="007A1218" w:rsidRDefault="00FB1A1F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. Действие договора</w:t>
      </w:r>
    </w:p>
    <w:p w14:paraId="3482557E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340C6" w14:textId="598CAFC6" w:rsidR="00B947C7" w:rsidRPr="007A1218" w:rsidRDefault="00B947C7" w:rsidP="007A1218">
      <w:pPr>
        <w:pStyle w:val="ConsPlusNonformat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4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</w:t>
      </w:r>
      <w:r w:rsidR="00106288">
        <w:rPr>
          <w:rFonts w:ascii="Times New Roman" w:hAnsi="Times New Roman" w:cs="Times New Roman"/>
          <w:sz w:val="26"/>
          <w:szCs w:val="26"/>
        </w:rPr>
        <w:t>_____</w:t>
      </w:r>
      <w:r w:rsidRPr="005D35B2">
        <w:rPr>
          <w:rFonts w:ascii="Times New Roman" w:hAnsi="Times New Roman" w:cs="Times New Roman"/>
          <w:sz w:val="26"/>
          <w:szCs w:val="26"/>
        </w:rPr>
        <w:t>_____</w:t>
      </w:r>
      <w:r w:rsidRPr="005D35B2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08A8AAE0" w14:textId="2B10423D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5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49AFF6AA" w14:textId="42CBFA3A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6</w:t>
      </w:r>
      <w:r w:rsidRPr="005D35B2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7E96C6CC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5587A7" w14:textId="77777777" w:rsidR="00B947C7" w:rsidRPr="007A1218" w:rsidRDefault="0007133E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A1218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B947C7" w:rsidRPr="007A1218">
        <w:rPr>
          <w:rFonts w:ascii="Times New Roman" w:hAnsi="Times New Roman" w:cs="Times New Roman"/>
          <w:b/>
          <w:bCs/>
          <w:sz w:val="26"/>
          <w:szCs w:val="26"/>
        </w:rPr>
        <w:t>X. Прочие условия</w:t>
      </w:r>
    </w:p>
    <w:p w14:paraId="61420222" w14:textId="77777777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58C4EB" w14:textId="3EC72B39" w:rsidR="00B947C7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27</w:t>
      </w:r>
      <w:r w:rsidR="00B947C7" w:rsidRPr="005D35B2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6420D2F" w14:textId="77777777" w:rsidR="00333F4F" w:rsidRDefault="00333F4F" w:rsidP="00333F4F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27.1. Стороны выражают свое согласие на использование при заключении и исполнении настоящего договора факсимильного образа подписи уполномоченных на подписание договора лиц. Стороны признают равную юридическую силу собственноручной и факсимильной подписи уполномоченных лиц. Стороны обязуются письменно информировать друг друга об утрате клише факсимильной подписи или его отмене в течение двух рабочих дней с момента утраты/отмены.  </w:t>
      </w:r>
    </w:p>
    <w:p w14:paraId="34873ACC" w14:textId="27AC2C7A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8</w:t>
      </w:r>
      <w:r w:rsidR="00B947C7" w:rsidRPr="005D35B2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42E76C44" w14:textId="28DCD64E" w:rsidR="00B947C7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2</w:t>
      </w:r>
      <w:r w:rsidR="0049453B" w:rsidRPr="0049453B">
        <w:rPr>
          <w:rFonts w:ascii="Times New Roman" w:hAnsi="Times New Roman" w:cs="Times New Roman"/>
          <w:sz w:val="26"/>
          <w:szCs w:val="26"/>
        </w:rPr>
        <w:t>9</w:t>
      </w:r>
      <w:r w:rsidR="00B947C7" w:rsidRPr="005D35B2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="00B947C7" w:rsidRPr="005D35B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5D35B2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43314378" w14:textId="68CB02BD" w:rsidR="00B947C7" w:rsidRPr="005D35B2" w:rsidRDefault="0049453B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453B">
        <w:rPr>
          <w:rFonts w:ascii="Times New Roman" w:hAnsi="Times New Roman" w:cs="Times New Roman"/>
          <w:sz w:val="26"/>
          <w:szCs w:val="26"/>
        </w:rPr>
        <w:t>30</w:t>
      </w:r>
      <w:r w:rsidR="00B947C7" w:rsidRPr="005D35B2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53F63978" w14:textId="3E7DEB83" w:rsidR="00B947C7" w:rsidRPr="005D35B2" w:rsidRDefault="00B947C7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3</w:t>
      </w:r>
      <w:r w:rsidR="0049453B" w:rsidRPr="00E94B32">
        <w:rPr>
          <w:rFonts w:ascii="Times New Roman" w:hAnsi="Times New Roman" w:cs="Times New Roman"/>
          <w:sz w:val="26"/>
          <w:szCs w:val="26"/>
        </w:rPr>
        <w:t>1</w:t>
      </w:r>
      <w:r w:rsidRPr="005D35B2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5D35B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5D35B2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0AD066D5" w14:textId="447195AE" w:rsidR="003757C4" w:rsidRDefault="003757C4" w:rsidP="00333F4F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80C99E6" w14:textId="2678D8E9" w:rsidR="007A1218" w:rsidRDefault="007A1218" w:rsidP="0010628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6985C00" w14:textId="77777777" w:rsidR="0007133E" w:rsidRDefault="0007133E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D35B2">
        <w:rPr>
          <w:rFonts w:ascii="Times New Roman" w:hAnsi="Times New Roman"/>
          <w:b/>
          <w:bCs/>
          <w:sz w:val="26"/>
          <w:szCs w:val="26"/>
          <w:lang w:bidi="ru-RU"/>
        </w:rPr>
        <w:t>Адреса и реквизиты сторон</w:t>
      </w:r>
    </w:p>
    <w:p w14:paraId="32F85872" w14:textId="77777777" w:rsidR="00E94B32" w:rsidRPr="005D35B2" w:rsidRDefault="00E94B32" w:rsidP="00E94B32">
      <w:pPr>
        <w:spacing w:before="30"/>
        <w:ind w:left="-567" w:right="-284" w:firstLine="567"/>
        <w:contextualSpacing/>
        <w:jc w:val="center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06"/>
        <w:gridCol w:w="236"/>
        <w:gridCol w:w="4263"/>
        <w:gridCol w:w="373"/>
      </w:tblGrid>
      <w:tr w:rsidR="0007133E" w:rsidRPr="005D35B2" w14:paraId="14BD29F7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  <w:hideMark/>
          </w:tcPr>
          <w:p w14:paraId="5E0E550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Hlk510517958"/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66E1A08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78D8157C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5D35B2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5D35B2" w14:paraId="748B5E63" w14:textId="77777777" w:rsidTr="00CC4329">
        <w:trPr>
          <w:trHeight w:val="7153"/>
          <w:jc w:val="center"/>
        </w:trPr>
        <w:tc>
          <w:tcPr>
            <w:tcW w:w="5006" w:type="dxa"/>
            <w:hideMark/>
          </w:tcPr>
          <w:p w14:paraId="10DA0DEC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»</w:t>
            </w:r>
          </w:p>
          <w:p w14:paraId="1854DC7F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ИНН 5263049020, КПП 526301001, </w:t>
            </w:r>
          </w:p>
          <w:p w14:paraId="0A9BABBD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</w:t>
            </w:r>
          </w:p>
          <w:p w14:paraId="11181C99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Юр.адрес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: 603127, Нижегородская область, г. Нижний Новгород, ул. Федосеенко, д. 51</w:t>
            </w:r>
          </w:p>
          <w:p w14:paraId="4F3C3F12" w14:textId="77777777" w:rsidR="00E94B32" w:rsidRDefault="00E94B32" w:rsidP="00E94B3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Филиал ООО «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Экопром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  <w:lang w:eastAsia="ar-SA"/>
              </w:rPr>
              <w:t>»</w:t>
            </w:r>
          </w:p>
          <w:p w14:paraId="31EA306C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ИНН 5263049020, КПП 602743001,</w:t>
            </w:r>
          </w:p>
          <w:p w14:paraId="0050745B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ОГРН 1055255024912, ОКПО 0077814374</w:t>
            </w:r>
          </w:p>
          <w:p w14:paraId="298C87B9" w14:textId="77777777" w:rsidR="007C0761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Почтовый адрес: 180000, Псковская область, г. Псков, ул. Льва Толстого, </w:t>
            </w:r>
          </w:p>
          <w:p w14:paraId="0F3F94AF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д. 1, оф. 306</w:t>
            </w:r>
          </w:p>
          <w:p w14:paraId="1537C296" w14:textId="77777777" w:rsidR="007C0761" w:rsidRPr="00CB20C8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р/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40702810207060100697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1730B323" w14:textId="77777777" w:rsidR="007C0761" w:rsidRDefault="007C0761" w:rsidP="007C0761">
            <w:pPr>
              <w:suppressAutoHyphens/>
              <w:snapToGrid w:val="0"/>
              <w:spacing w:after="0"/>
              <w:rPr>
                <w:rStyle w:val="table-cell-label"/>
                <w:rFonts w:ascii="Times New Roman" w:hAnsi="Times New Roman"/>
                <w:sz w:val="26"/>
                <w:szCs w:val="26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 xml:space="preserve">Ф.АКБ "ФОРА-БАНК" (АО) </w:t>
            </w:r>
          </w:p>
          <w:p w14:paraId="4254F37F" w14:textId="77777777" w:rsidR="007C0761" w:rsidRPr="00CB20C8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В Г.САНКТ-ПЕТЕРБУРГ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  <w:p w14:paraId="500E284D" w14:textId="77777777" w:rsidR="007C0761" w:rsidRPr="00CB20C8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к/с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30101810640300000831</w:t>
            </w: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, </w:t>
            </w:r>
          </w:p>
          <w:p w14:paraId="4A2CF1A8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B20C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БИК </w:t>
            </w:r>
            <w:r w:rsidRPr="00CB20C8">
              <w:rPr>
                <w:rStyle w:val="table-cell-label"/>
                <w:rFonts w:ascii="Times New Roman" w:hAnsi="Times New Roman"/>
                <w:sz w:val="26"/>
                <w:szCs w:val="26"/>
              </w:rPr>
              <w:t>044030831</w:t>
            </w:r>
          </w:p>
          <w:p w14:paraId="393F9226" w14:textId="77777777" w:rsidR="007C0761" w:rsidRPr="007E1F23" w:rsidRDefault="007C0761" w:rsidP="007C0761">
            <w:pPr>
              <w:suppressAutoHyphens/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1F23">
              <w:rPr>
                <w:rFonts w:ascii="Times New Roman" w:hAnsi="Times New Roman"/>
                <w:sz w:val="26"/>
                <w:szCs w:val="26"/>
                <w:lang w:eastAsia="ar-SA"/>
              </w:rPr>
              <w:t>тел/факс +7 (811 2) 20-19-21</w:t>
            </w:r>
          </w:p>
          <w:p w14:paraId="5FE2756C" w14:textId="77777777" w:rsidR="00E94B32" w:rsidRDefault="00E94B32" w:rsidP="00E94B3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e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ar-SA"/>
              </w:rPr>
              <w:t>mail</w:t>
            </w:r>
            <w:r w:rsidRPr="00437719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: </w:t>
            </w:r>
            <w:hyperlink r:id="rId8" w:history="1"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ro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-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pskov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@</w:t>
              </w:r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mehuborka</w:t>
              </w:r>
              <w:r w:rsidRPr="00437719">
                <w:rPr>
                  <w:rStyle w:val="a7"/>
                  <w:rFonts w:ascii="Times New Roman" w:hAnsi="Times New Roman"/>
                  <w:sz w:val="26"/>
                  <w:szCs w:val="26"/>
                  <w:lang w:eastAsia="ar-SA"/>
                </w:rPr>
                <w:t>.</w:t>
              </w:r>
              <w:proofErr w:type="spellStart"/>
              <w:r>
                <w:rPr>
                  <w:rStyle w:val="a7"/>
                  <w:rFonts w:ascii="Times New Roman" w:hAnsi="Times New Roman"/>
                  <w:sz w:val="26"/>
                  <w:szCs w:val="26"/>
                  <w:lang w:val="en-US" w:eastAsia="ar-SA"/>
                </w:rPr>
                <w:t>ru</w:t>
              </w:r>
              <w:proofErr w:type="spellEnd"/>
            </w:hyperlink>
          </w:p>
          <w:p w14:paraId="12C0602B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8910739" w14:textId="77777777" w:rsidR="00E94B32" w:rsidRPr="005D35B2" w:rsidRDefault="00E94B32" w:rsidP="00E94B32">
            <w:pPr>
              <w:pStyle w:val="a6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филиала  ООО «</w:t>
            </w:r>
            <w:proofErr w:type="spellStart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Экопром</w:t>
            </w:r>
            <w:proofErr w:type="spellEnd"/>
            <w:r w:rsidRPr="005D35B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14:paraId="0A23556E" w14:textId="77777777" w:rsidR="00E94B32" w:rsidRDefault="00E94B32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35FAAE" w14:textId="77777777" w:rsidR="00CC4329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6DED3BB" w14:textId="77777777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proofErr w:type="spellStart"/>
            <w:r w:rsidRPr="005D35B2">
              <w:rPr>
                <w:rFonts w:ascii="Times New Roman" w:hAnsi="Times New Roman"/>
                <w:sz w:val="26"/>
                <w:szCs w:val="26"/>
              </w:rPr>
              <w:t>А.П.Киселев</w:t>
            </w:r>
            <w:proofErr w:type="spellEnd"/>
          </w:p>
          <w:p w14:paraId="4D6D83C6" w14:textId="4892D7E7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 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</w:p>
          <w:p w14:paraId="303A123F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3EDAD8D9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dxa"/>
            <w:gridSpan w:val="2"/>
          </w:tcPr>
          <w:p w14:paraId="6CBDCE2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899A4E6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5D35B2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4957EE63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4D6115D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08FDD0E" w14:textId="7D8E5BEC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14:paraId="4A2036E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50E72D6F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FC6DC48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1AFD91A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615C280A" w14:textId="59696F68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Банковские реквизиты:</w:t>
            </w:r>
          </w:p>
          <w:p w14:paraId="2778F900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66F54805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6AD8CB8B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1A058AA2" w14:textId="77777777" w:rsidR="0007133E" w:rsidRPr="005D35B2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1A3A615A" w14:textId="77777777" w:rsidR="0007133E" w:rsidRDefault="0007133E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746846" w14:textId="77777777" w:rsidR="007A1218" w:rsidRDefault="007A1218" w:rsidP="005D35B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1D1221E" w14:textId="77777777" w:rsidR="007A1218" w:rsidRPr="005D35B2" w:rsidRDefault="007A1218" w:rsidP="007A1218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27ADE05B" w14:textId="77777777" w:rsidR="007A1218" w:rsidRDefault="007A1218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E-mail: ________________________</w:t>
            </w:r>
          </w:p>
          <w:p w14:paraId="4930759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E1056F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D6530C5" w14:textId="1575C398" w:rsidR="00CC4329" w:rsidRPr="005D35B2" w:rsidRDefault="00CC4329" w:rsidP="00CC4329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5D35B2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__/_____________/</w:t>
            </w:r>
          </w:p>
          <w:p w14:paraId="2E0D00B6" w14:textId="68C40DA1" w:rsidR="00CC4329" w:rsidRPr="005D35B2" w:rsidRDefault="00CC4329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5D35B2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  <w:p w14:paraId="631D2D8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1695D6D" w14:textId="77777777" w:rsidR="00CC4329" w:rsidRDefault="00CC4329" w:rsidP="007A12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A43B7F" w14:textId="3F16A6D3" w:rsidR="00CC4329" w:rsidRPr="005D35B2" w:rsidRDefault="00CC4329" w:rsidP="00CC43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5D35B2" w14:paraId="32BCE3CC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21B0E158" w14:textId="77777777" w:rsidR="0007133E" w:rsidRPr="005D35B2" w:rsidRDefault="0007133E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89614A6" w14:textId="34191D80" w:rsidR="0007133E" w:rsidRPr="005D35B2" w:rsidRDefault="0007133E" w:rsidP="00CC4329">
            <w:pPr>
              <w:pStyle w:val="ConsPlusNormal"/>
              <w:spacing w:before="30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70A301BD" w14:textId="77777777" w:rsidR="0007133E" w:rsidRPr="005D35B2" w:rsidRDefault="0007133E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1F3E43D4" w14:textId="630AC2E5" w:rsidR="0011086A" w:rsidRPr="005D35B2" w:rsidRDefault="0011086A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End w:id="1"/>
      </w:tr>
      <w:tr w:rsidR="00CC4329" w:rsidRPr="005D35B2" w14:paraId="5CD9B97D" w14:textId="77777777" w:rsidTr="00CC4329">
        <w:trPr>
          <w:gridAfter w:val="1"/>
          <w:wAfter w:w="373" w:type="dxa"/>
          <w:jc w:val="center"/>
        </w:trPr>
        <w:tc>
          <w:tcPr>
            <w:tcW w:w="5006" w:type="dxa"/>
          </w:tcPr>
          <w:p w14:paraId="0B6DA5EF" w14:textId="77777777" w:rsidR="00CC4329" w:rsidRPr="005D35B2" w:rsidRDefault="00CC4329" w:rsidP="00CC4329">
            <w:pPr>
              <w:spacing w:before="30" w:after="0" w:line="240" w:lineRule="auto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08837C0C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73A9102" w14:textId="77777777" w:rsidR="00CC4329" w:rsidRPr="005D35B2" w:rsidRDefault="00CC4329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2CF952D" w14:textId="1C4B9280" w:rsidR="0007133E" w:rsidRPr="005D35B2" w:rsidRDefault="0007133E" w:rsidP="007A1218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409AA003" w14:textId="77777777" w:rsidR="0011086A" w:rsidRPr="005D35B2" w:rsidRDefault="0011086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F96391" w14:textId="77777777" w:rsidR="0007133E" w:rsidRPr="005D35B2" w:rsidRDefault="0007133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8471569" w14:textId="77777777" w:rsidR="00990CAA" w:rsidRPr="005D35B2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0D22E8" w14:textId="0E509DD3" w:rsidR="00990CAA" w:rsidRDefault="00990CAA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C353DC" w14:textId="7174FF34" w:rsidR="00D060FE" w:rsidRDefault="00D060FE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B6BAF59" w14:textId="1D32E5F1" w:rsidR="00D060FE" w:rsidRDefault="00D060FE" w:rsidP="00E94B32">
      <w:pPr>
        <w:pStyle w:val="ConsPlusNormal"/>
        <w:spacing w:before="30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14:paraId="1C19EA0A" w14:textId="618ED4F8" w:rsidR="00CC2F04" w:rsidRPr="005D35B2" w:rsidRDefault="00FD5854" w:rsidP="003A20A9">
      <w:pPr>
        <w:pStyle w:val="ConsPlusNormal"/>
        <w:spacing w:before="30"/>
        <w:ind w:left="-567" w:right="-284"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2" w:name="_Hlk94108698"/>
      <w:r w:rsidR="003A20A9" w:rsidRPr="007F5004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CC2F04" w:rsidRPr="005D35B2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34382F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535C1F8A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1032E161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73E7C4E7" w14:textId="77777777" w:rsidR="007F5004" w:rsidRPr="005D35B2" w:rsidRDefault="007F5004" w:rsidP="007F5004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0AFCFD77" w14:textId="1D79C157" w:rsidR="00CC2F04" w:rsidRPr="005D35B2" w:rsidRDefault="00CC2F04" w:rsidP="005D35B2">
      <w:pPr>
        <w:spacing w:before="30" w:after="1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6946CB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1A6718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3AF1BE50" w14:textId="77777777" w:rsidR="00CC2F04" w:rsidRPr="005D35B2" w:rsidRDefault="00CC2F04" w:rsidP="00D060FE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71EDE8C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1758"/>
        <w:gridCol w:w="1559"/>
        <w:gridCol w:w="1502"/>
        <w:gridCol w:w="2460"/>
      </w:tblGrid>
      <w:tr w:rsidR="00CC4329" w:rsidRPr="005D35B2" w14:paraId="3B7C71AA" w14:textId="77777777" w:rsidTr="00CC4329">
        <w:trPr>
          <w:trHeight w:val="17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98BF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A2D6" w14:textId="77777777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1A69" w14:textId="5FA1381B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27DB" w14:textId="1E6E4156" w:rsidR="00CC4329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Место (площадка) накопления </w:t>
            </w: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крупногабарит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  <w:p w14:paraId="03F3DACE" w14:textId="2773BEDF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ных</w:t>
            </w:r>
            <w:proofErr w:type="spellEnd"/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 xml:space="preserve"> отходов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447" w14:textId="28DE4BB6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CE34" w14:textId="5861B1AE" w:rsidR="00CC4329" w:rsidRPr="00D060FE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060FE">
              <w:rPr>
                <w:rFonts w:ascii="Times New Roman" w:hAnsi="Times New Roman" w:cs="Times New Roman"/>
                <w:szCs w:val="22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4329" w:rsidRPr="005D35B2" w14:paraId="7B1D380C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594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BE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2B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73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FD0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D2" w14:textId="56AFE921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0879BD81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E7E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49D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5C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3D9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76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181" w14:textId="5D272CD2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CC4329" w:rsidRPr="005D35B2" w14:paraId="54515553" w14:textId="77777777" w:rsidTr="00CC43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6F5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BE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81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067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F994" w14:textId="77777777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A087" w14:textId="747AB84B" w:rsidR="00CC4329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4F433BC6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5906F9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F6D7BD0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5D35B2" w14:paraId="067574E5" w14:textId="77777777" w:rsidTr="00CC2F04">
        <w:trPr>
          <w:jc w:val="center"/>
        </w:trPr>
        <w:tc>
          <w:tcPr>
            <w:tcW w:w="4678" w:type="dxa"/>
          </w:tcPr>
          <w:p w14:paraId="1633AFFC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F30CB8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3BD533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6C6EBDA5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6F6E650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792630E0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492E0D44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5D35B2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6BFC857" w14:textId="77777777" w:rsidR="00CC2F04" w:rsidRPr="005D35B2" w:rsidRDefault="00CC2F04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D35B2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63122D0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4B55B24B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88CAB3" w14:textId="77777777" w:rsidR="00CC2F04" w:rsidRPr="005D35B2" w:rsidRDefault="00CC2F04" w:rsidP="005D35B2">
      <w:pPr>
        <w:pStyle w:val="ConsPlusNormal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D51AB5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16E57E3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612E79E7" w14:textId="77777777" w:rsidR="00CC2F04" w:rsidRPr="005D35B2" w:rsidRDefault="00CC2F04" w:rsidP="00CC4329">
      <w:pPr>
        <w:pStyle w:val="ConsPlusNormal"/>
        <w:spacing w:before="30"/>
        <w:ind w:left="-567"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D35B2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4F0775F9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45B03D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870BB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A7453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ADA177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18423F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B25A02" w14:textId="77777777" w:rsidR="001E6D15" w:rsidRPr="005D35B2" w:rsidRDefault="001E6D15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33C098" w14:textId="77777777" w:rsidR="00CC2F04" w:rsidRPr="005D35B2" w:rsidRDefault="00CC2F04" w:rsidP="005D35B2">
      <w:pPr>
        <w:pStyle w:val="ConsPlusNormal"/>
        <w:pBdr>
          <w:top w:val="single" w:sz="6" w:space="0" w:color="auto"/>
        </w:pBdr>
        <w:spacing w:before="30" w:after="10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43C733" w14:textId="77777777" w:rsidR="00CC4329" w:rsidRDefault="00CC4329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14:paraId="048F0FC2" w14:textId="7C4ECE0D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5D35B2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7F5C3E58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10D0B101" w14:textId="77777777" w:rsidR="00907098" w:rsidRPr="005D35B2" w:rsidRDefault="00907098" w:rsidP="00D060FE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312330BB" w14:textId="77777777" w:rsidR="00907098" w:rsidRPr="005D35B2" w:rsidRDefault="00907098" w:rsidP="00D060FE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right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№________от_________</w:t>
      </w:r>
    </w:p>
    <w:p w14:paraId="2E1146B5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D2603F" w14:textId="77777777" w:rsidR="00907098" w:rsidRPr="005D35B2" w:rsidRDefault="00907098" w:rsidP="00CC4329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center"/>
        <w:rPr>
          <w:rFonts w:ascii="Times New Roman" w:hAnsi="Times New Roman"/>
          <w:sz w:val="26"/>
          <w:szCs w:val="26"/>
        </w:rPr>
      </w:pPr>
      <w:r w:rsidRPr="005D35B2">
        <w:rPr>
          <w:rFonts w:ascii="Times New Roman" w:hAnsi="Times New Roman"/>
          <w:sz w:val="26"/>
          <w:szCs w:val="26"/>
        </w:rPr>
        <w:t>Перечень отходов</w:t>
      </w:r>
    </w:p>
    <w:p w14:paraId="0CC35091" w14:textId="77777777" w:rsidR="00907098" w:rsidRPr="005D35B2" w:rsidRDefault="00907098" w:rsidP="005D35B2">
      <w:pPr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098"/>
        <w:gridCol w:w="2028"/>
      </w:tblGrid>
      <w:tr w:rsidR="00907098" w:rsidRPr="005D35B2" w14:paraId="4963DFF8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91EF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DB2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Наименование вида отходов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97A2" w14:textId="07C51615" w:rsidR="00907098" w:rsidRPr="00A330C5" w:rsidRDefault="00CC4329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 xml:space="preserve">  </w:t>
            </w:r>
            <w:r w:rsidR="00907098" w:rsidRPr="00A330C5">
              <w:rPr>
                <w:rFonts w:ascii="Times New Roman" w:hAnsi="Times New Roman" w:cs="Times New Roman"/>
                <w:szCs w:val="22"/>
                <w:lang w:eastAsia="en-US"/>
              </w:rPr>
              <w:t>Код по ФККО</w:t>
            </w:r>
          </w:p>
        </w:tc>
      </w:tr>
      <w:tr w:rsidR="00907098" w:rsidRPr="005D35B2" w14:paraId="4C3125AE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F6D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330C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013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2270DAB1" w14:textId="73C0D2A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6A34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07098" w:rsidRPr="005D35B2" w14:paraId="7B1E6359" w14:textId="77777777" w:rsidTr="0049453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76B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25F5" w14:textId="77777777" w:rsidR="00907098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14:paraId="76AF3A3A" w14:textId="0F643B49" w:rsidR="0049453B" w:rsidRPr="00A330C5" w:rsidRDefault="0049453B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B26A" w14:textId="77777777" w:rsidR="00907098" w:rsidRPr="00A330C5" w:rsidRDefault="00907098" w:rsidP="00A330C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14:paraId="57AF18E8" w14:textId="77777777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735B555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1E6F63B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80EB4E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0D0002E" w14:textId="6438B1C1" w:rsidR="00907098" w:rsidRPr="005D35B2" w:rsidRDefault="00907098" w:rsidP="005D35B2">
      <w:pPr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D35B2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D35B2">
        <w:rPr>
          <w:rFonts w:ascii="Times New Roman" w:eastAsia="Calibri" w:hAnsi="Times New Roman"/>
          <w:sz w:val="26"/>
          <w:szCs w:val="26"/>
          <w:lang w:eastAsia="en-US"/>
        </w:rPr>
        <w:tab/>
        <w:t>Потребитель</w:t>
      </w:r>
    </w:p>
    <w:p w14:paraId="06A3AD52" w14:textId="77777777" w:rsidR="00907098" w:rsidRPr="005D35B2" w:rsidRDefault="00907098" w:rsidP="005D35B2">
      <w:pPr>
        <w:pStyle w:val="a6"/>
        <w:spacing w:before="30"/>
        <w:ind w:left="-567" w:right="-284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D35B2">
        <w:rPr>
          <w:rFonts w:ascii="Times New Roman" w:eastAsia="Calibri" w:hAnsi="Times New Roman" w:cs="Times New Roman"/>
          <w:sz w:val="26"/>
          <w:szCs w:val="26"/>
        </w:rPr>
        <w:t>Директор филиала  ООО «</w:t>
      </w:r>
      <w:proofErr w:type="spellStart"/>
      <w:r w:rsidRPr="005D35B2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5D35B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03CD6A4" w14:textId="77777777" w:rsidR="00907098" w:rsidRPr="005D35B2" w:rsidRDefault="00907098" w:rsidP="005D35B2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5D35B2" w14:paraId="6C8B622D" w14:textId="77777777" w:rsidTr="00907098">
        <w:trPr>
          <w:trHeight w:val="767"/>
          <w:jc w:val="center"/>
        </w:trPr>
        <w:tc>
          <w:tcPr>
            <w:tcW w:w="4893" w:type="dxa"/>
          </w:tcPr>
          <w:p w14:paraId="49031FB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7E50DB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5D35B2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5D35B2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5D35B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494C1BF1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7D8CD10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233F907E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96F5A8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325B1D9A" w14:textId="77777777" w:rsidR="00907098" w:rsidRPr="005D35B2" w:rsidRDefault="00907098" w:rsidP="005D35B2">
            <w:pPr>
              <w:spacing w:before="30" w:after="0" w:line="240" w:lineRule="auto"/>
              <w:ind w:left="-567" w:right="-284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35B2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3A425242" w14:textId="77777777" w:rsidR="006F3613" w:rsidRPr="005D35B2" w:rsidRDefault="006F3613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D5A75D6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2674DA3" w14:textId="77777777" w:rsidR="00AA0C36" w:rsidRPr="005D35B2" w:rsidRDefault="00AA0C36" w:rsidP="005D35B2">
      <w:pPr>
        <w:pStyle w:val="ConsPlusNormal"/>
        <w:spacing w:before="30"/>
        <w:ind w:left="-567" w:right="-284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01A373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8C4FA0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47B85EC5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071873F3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5024F696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3514B30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6241762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1A20BA0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20A4F13D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72C76B27" w14:textId="77777777" w:rsidR="00AA0C36" w:rsidRPr="005D35B2" w:rsidRDefault="00AA0C36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6766A7A2" w14:textId="566F249E" w:rsidR="001E6D15" w:rsidRDefault="001E6D15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p w14:paraId="1D201FA8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6B32DD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3 </w:t>
      </w:r>
    </w:p>
    <w:p w14:paraId="4F8B4963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 к договору на оказание</w:t>
      </w:r>
    </w:p>
    <w:p w14:paraId="2D8B339B" w14:textId="77777777" w:rsidR="000116EF" w:rsidRPr="001E6D15" w:rsidRDefault="000116EF" w:rsidP="000116EF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50479694" w14:textId="77777777" w:rsidR="000116EF" w:rsidRPr="001E6D15" w:rsidRDefault="000116EF" w:rsidP="000116EF">
      <w:pPr>
        <w:widowControl w:val="0"/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№________от_________</w:t>
      </w:r>
    </w:p>
    <w:p w14:paraId="65687A5D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742B3060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14:paraId="37EBD6F9" w14:textId="77777777" w:rsidR="000116EF" w:rsidRPr="001E6D15" w:rsidRDefault="000116EF" w:rsidP="000116EF">
      <w:pPr>
        <w:spacing w:before="30"/>
        <w:jc w:val="center"/>
        <w:rPr>
          <w:rFonts w:ascii="Times New Roman" w:hAnsi="Times New Roman"/>
          <w:b/>
          <w:sz w:val="26"/>
          <w:szCs w:val="26"/>
        </w:rPr>
      </w:pPr>
      <w:r w:rsidRPr="001E6D15">
        <w:rPr>
          <w:rFonts w:ascii="Times New Roman" w:hAnsi="Times New Roman"/>
          <w:b/>
          <w:sz w:val="26"/>
          <w:szCs w:val="26"/>
        </w:rPr>
        <w:t xml:space="preserve"> (в случае заключения договора с ИП)</w:t>
      </w:r>
    </w:p>
    <w:p w14:paraId="6DA2F149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Во исполнение требований Федерального закона №27.07.2006 №152-ФЗ «О персональных данных»,</w:t>
      </w:r>
    </w:p>
    <w:p w14:paraId="1F0F6DC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Я, __________________________________________________________________</w:t>
      </w:r>
    </w:p>
    <w:p w14:paraId="2DF2AF94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даю согласие ООО «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>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 волей и в своих интересах.</w:t>
      </w:r>
    </w:p>
    <w:p w14:paraId="52467D28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753C50C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</w:p>
    <w:p w14:paraId="25F4D08B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Обработка персональных данных осуществляется Региональным оператором с применением следующих основных способов (но не ограничиваясь ими): хранение, запись на электронные и (или) бумажные носители и их хранение, составление перечней.</w:t>
      </w:r>
    </w:p>
    <w:p w14:paraId="3BF138F1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3022443A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lastRenderedPageBreak/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2DA03445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760214AD" w14:textId="77777777" w:rsidR="000116EF" w:rsidRPr="001E6D15" w:rsidRDefault="000116EF" w:rsidP="000116EF">
      <w:pPr>
        <w:pStyle w:val="a6"/>
        <w:spacing w:before="3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8E03A57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D2B016E" w14:textId="77777777" w:rsidR="000116EF" w:rsidRPr="001E6D15" w:rsidRDefault="000116EF" w:rsidP="000116EF">
      <w:pPr>
        <w:pStyle w:val="a6"/>
        <w:spacing w:before="30"/>
        <w:ind w:left="36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             (подпись)</w:t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</w:r>
      <w:r w:rsidRPr="001E6D15">
        <w:rPr>
          <w:rFonts w:ascii="Times New Roman" w:hAnsi="Times New Roman" w:cs="Times New Roman"/>
          <w:sz w:val="26"/>
          <w:szCs w:val="26"/>
        </w:rPr>
        <w:tab/>
        <w:t xml:space="preserve">    (ФИО полностью)</w:t>
      </w:r>
    </w:p>
    <w:p w14:paraId="55E2D365" w14:textId="77777777" w:rsidR="000116EF" w:rsidRPr="001E6D15" w:rsidRDefault="000116EF" w:rsidP="000116EF">
      <w:pPr>
        <w:spacing w:before="30"/>
        <w:rPr>
          <w:rFonts w:ascii="Times New Roman" w:hAnsi="Times New Roman"/>
          <w:sz w:val="26"/>
          <w:szCs w:val="26"/>
        </w:rPr>
      </w:pPr>
    </w:p>
    <w:p w14:paraId="3427D5E4" w14:textId="77777777" w:rsidR="000116EF" w:rsidRPr="005D35B2" w:rsidRDefault="000116EF" w:rsidP="005D35B2">
      <w:pPr>
        <w:spacing w:before="30"/>
        <w:ind w:left="-567" w:right="-284" w:firstLine="567"/>
        <w:jc w:val="both"/>
        <w:rPr>
          <w:rFonts w:ascii="Times New Roman" w:hAnsi="Times New Roman"/>
          <w:sz w:val="26"/>
          <w:szCs w:val="26"/>
        </w:rPr>
      </w:pPr>
    </w:p>
    <w:sectPr w:rsidR="000116EF" w:rsidRPr="005D35B2" w:rsidSect="008556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90"/>
    <w:multiLevelType w:val="hybridMultilevel"/>
    <w:tmpl w:val="E184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32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7"/>
    <w:rsid w:val="000116EF"/>
    <w:rsid w:val="00054959"/>
    <w:rsid w:val="0006055D"/>
    <w:rsid w:val="0007133E"/>
    <w:rsid w:val="00086AF8"/>
    <w:rsid w:val="00105CBC"/>
    <w:rsid w:val="00106288"/>
    <w:rsid w:val="0011086A"/>
    <w:rsid w:val="00184303"/>
    <w:rsid w:val="00193B46"/>
    <w:rsid w:val="001E6D15"/>
    <w:rsid w:val="0020244F"/>
    <w:rsid w:val="002663E2"/>
    <w:rsid w:val="00322B80"/>
    <w:rsid w:val="00333F4F"/>
    <w:rsid w:val="003757C4"/>
    <w:rsid w:val="0038107B"/>
    <w:rsid w:val="003A20A9"/>
    <w:rsid w:val="003D7E1C"/>
    <w:rsid w:val="003E6510"/>
    <w:rsid w:val="00403BF3"/>
    <w:rsid w:val="0049453B"/>
    <w:rsid w:val="004A5E00"/>
    <w:rsid w:val="004E5013"/>
    <w:rsid w:val="00512EC1"/>
    <w:rsid w:val="00513B33"/>
    <w:rsid w:val="0052718D"/>
    <w:rsid w:val="00533B96"/>
    <w:rsid w:val="0053473A"/>
    <w:rsid w:val="005C66CC"/>
    <w:rsid w:val="005D35B2"/>
    <w:rsid w:val="00622B73"/>
    <w:rsid w:val="006235C7"/>
    <w:rsid w:val="006A2058"/>
    <w:rsid w:val="006F3613"/>
    <w:rsid w:val="007A1218"/>
    <w:rsid w:val="007C0761"/>
    <w:rsid w:val="007F5004"/>
    <w:rsid w:val="00803642"/>
    <w:rsid w:val="00853A16"/>
    <w:rsid w:val="00855658"/>
    <w:rsid w:val="0088438D"/>
    <w:rsid w:val="008C3B43"/>
    <w:rsid w:val="00904751"/>
    <w:rsid w:val="00907098"/>
    <w:rsid w:val="009146EE"/>
    <w:rsid w:val="00926E78"/>
    <w:rsid w:val="00990CAA"/>
    <w:rsid w:val="009B1D1D"/>
    <w:rsid w:val="009D0739"/>
    <w:rsid w:val="009D1DEE"/>
    <w:rsid w:val="009F664E"/>
    <w:rsid w:val="00A330C5"/>
    <w:rsid w:val="00A3643C"/>
    <w:rsid w:val="00A61C9A"/>
    <w:rsid w:val="00A75455"/>
    <w:rsid w:val="00AA0C36"/>
    <w:rsid w:val="00AF73D9"/>
    <w:rsid w:val="00B46246"/>
    <w:rsid w:val="00B947C7"/>
    <w:rsid w:val="00C95196"/>
    <w:rsid w:val="00CB002F"/>
    <w:rsid w:val="00CC2F04"/>
    <w:rsid w:val="00CC4329"/>
    <w:rsid w:val="00D060FE"/>
    <w:rsid w:val="00D61FED"/>
    <w:rsid w:val="00DF4EE0"/>
    <w:rsid w:val="00E85473"/>
    <w:rsid w:val="00E94B32"/>
    <w:rsid w:val="00F10820"/>
    <w:rsid w:val="00F602B6"/>
    <w:rsid w:val="00F8403A"/>
    <w:rsid w:val="00F95A4F"/>
    <w:rsid w:val="00FB01A1"/>
    <w:rsid w:val="00FB1A1F"/>
    <w:rsid w:val="00FD5854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AC4C"/>
  <w15:docId w15:val="{2E4BD8DD-4E4D-403A-8D59-9BCE3D6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  <w:style w:type="character" w:styleId="a7">
    <w:name w:val="Hyperlink"/>
    <w:basedOn w:val="a0"/>
    <w:uiPriority w:val="99"/>
    <w:semiHidden/>
    <w:unhideWhenUsed/>
    <w:rsid w:val="00E94B32"/>
    <w:rPr>
      <w:color w:val="0000FF"/>
      <w:u w:val="single"/>
    </w:rPr>
  </w:style>
  <w:style w:type="character" w:customStyle="1" w:styleId="table-cell-label">
    <w:name w:val="table-cell-label"/>
    <w:basedOn w:val="a0"/>
    <w:rsid w:val="007C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-pskov@mehubor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4B653ACE255C0637949F84342BB49CEACDF690CA76923322C2D4D1D705E6DAA46919FD03522FFB9C65111BEc8N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Оксана</dc:creator>
  <cp:lastModifiedBy>Сергеева Светлана Анатольевна</cp:lastModifiedBy>
  <cp:revision>27</cp:revision>
  <cp:lastPrinted>2022-02-14T13:29:00Z</cp:lastPrinted>
  <dcterms:created xsi:type="dcterms:W3CDTF">2021-11-15T23:45:00Z</dcterms:created>
  <dcterms:modified xsi:type="dcterms:W3CDTF">2023-06-09T06:02:00Z</dcterms:modified>
</cp:coreProperties>
</file>